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C9D919" w14:textId="77777777" w:rsidR="00FA5D86" w:rsidRDefault="00FA5D86">
      <w:r>
        <w:rPr>
          <w:noProof/>
          <w:lang w:eastAsia="en-GB"/>
        </w:rPr>
        <mc:AlternateContent>
          <mc:Choice Requires="wps">
            <w:drawing>
              <wp:anchor distT="0" distB="0" distL="114300" distR="114300" simplePos="0" relativeHeight="251660288" behindDoc="0" locked="0" layoutInCell="1" allowOverlap="1" wp14:anchorId="0FF88F85" wp14:editId="09B40336">
                <wp:simplePos x="0" y="0"/>
                <wp:positionH relativeFrom="column">
                  <wp:posOffset>380182</wp:posOffset>
                </wp:positionH>
                <wp:positionV relativeFrom="paragraph">
                  <wp:posOffset>-408133</wp:posOffset>
                </wp:positionV>
                <wp:extent cx="1828800" cy="1828800"/>
                <wp:effectExtent l="0" t="0" r="0" b="127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A52385B" w14:textId="692A1D28" w:rsidR="00FA5D86" w:rsidRPr="00FA5D86" w:rsidRDefault="00A27897" w:rsidP="00FA5D86">
                            <w:pPr>
                              <w:jc w:val="center"/>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Relationship and</w:t>
                            </w:r>
                            <w:r w:rsidR="00CA3A8C">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Health Education</w:t>
                            </w:r>
                            <w:r>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w:t>
                            </w:r>
                            <w:r w:rsidR="00FA5D86">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Programme of Study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FF88F85" id="_x0000_t202" coordsize="21600,21600" o:spt="202" path="m,l,21600r21600,l21600,xe">
                <v:stroke joinstyle="miter"/>
                <v:path gradientshapeok="t" o:connecttype="rect"/>
              </v:shapetype>
              <v:shape id="Text Box 2" o:spid="_x0000_s1026" type="#_x0000_t202" style="position:absolute;margin-left:29.95pt;margin-top:-32.15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" filled="f" stroked="f">
                <v:textbox style="mso-fit-shape-to-text:t">
                  <w:txbxContent>
                    <w:p w14:paraId="7A52385B" w14:textId="692A1D28" w:rsidR="00FA5D86" w:rsidRPr="00FA5D86" w:rsidRDefault="00A27897" w:rsidP="00FA5D86">
                      <w:pPr>
                        <w:jc w:val="center"/>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Relationship and</w:t>
                      </w:r>
                      <w:r w:rsidR="00CA3A8C">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Health Education</w:t>
                      </w:r>
                      <w:r>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w:t>
                      </w:r>
                      <w:r w:rsidR="00FA5D86">
                        <w:rPr>
                          <w:b/>
                          <w:noProof/>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Programme of Study</w:t>
                      </w:r>
                    </w:p>
                  </w:txbxContent>
                </v:textbox>
              </v:shape>
            </w:pict>
          </mc:Fallback>
        </mc:AlternateContent>
      </w:r>
      <w:r>
        <w:rPr>
          <w:noProof/>
          <w:lang w:eastAsia="en-GB"/>
        </w:rPr>
        <w:drawing>
          <wp:anchor distT="0" distB="0" distL="114300" distR="114300" simplePos="0" relativeHeight="251658240" behindDoc="0" locked="0" layoutInCell="1" allowOverlap="1" wp14:anchorId="0C3F2F0F" wp14:editId="6EFCFBBB">
            <wp:simplePos x="0" y="0"/>
            <wp:positionH relativeFrom="column">
              <wp:posOffset>-452120</wp:posOffset>
            </wp:positionH>
            <wp:positionV relativeFrom="paragraph">
              <wp:posOffset>-546735</wp:posOffset>
            </wp:positionV>
            <wp:extent cx="1365885" cy="14325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5885" cy="1432560"/>
                    </a:xfrm>
                    <a:prstGeom prst="rect">
                      <a:avLst/>
                    </a:prstGeom>
                    <a:noFill/>
                  </pic:spPr>
                </pic:pic>
              </a:graphicData>
            </a:graphic>
            <wp14:sizeRelH relativeFrom="page">
              <wp14:pctWidth>0</wp14:pctWidth>
            </wp14:sizeRelH>
            <wp14:sizeRelV relativeFrom="page">
              <wp14:pctHeight>0</wp14:pctHeight>
            </wp14:sizeRelV>
          </wp:anchor>
        </w:drawing>
      </w:r>
    </w:p>
    <w:p w14:paraId="459A91E3" w14:textId="77777777" w:rsidR="00FA5D86" w:rsidRDefault="00FA5D86"/>
    <w:p w14:paraId="55DB8A54" w14:textId="77777777" w:rsidR="00FA5D86" w:rsidRDefault="00FA5D86"/>
    <w:p w14:paraId="6256A2B0" w14:textId="77777777" w:rsidR="00FA5D86" w:rsidRDefault="00FA5D86"/>
    <w:p w14:paraId="30AC228A" w14:textId="697DDF00" w:rsidR="00FA5D86" w:rsidRPr="001631E7" w:rsidRDefault="001631E7">
      <w:pPr>
        <w:rPr>
          <w:i/>
          <w:iCs/>
          <w:u w:val="single"/>
        </w:rPr>
      </w:pPr>
      <w:r w:rsidRPr="001631E7">
        <w:rPr>
          <w:i/>
          <w:iCs/>
          <w:u w:val="single"/>
        </w:rPr>
        <w:t>Updated: Monday 10</w:t>
      </w:r>
      <w:r w:rsidRPr="001631E7">
        <w:rPr>
          <w:i/>
          <w:iCs/>
          <w:u w:val="single"/>
          <w:vertAlign w:val="superscript"/>
        </w:rPr>
        <w:t>th</w:t>
      </w:r>
      <w:r w:rsidRPr="001631E7">
        <w:rPr>
          <w:i/>
          <w:iCs/>
          <w:u w:val="single"/>
        </w:rPr>
        <w:t xml:space="preserve"> May 2021</w:t>
      </w:r>
    </w:p>
    <w:p w14:paraId="56B5D17D" w14:textId="77777777" w:rsidR="00FA5D86" w:rsidRDefault="00FA5D86" w:rsidP="00FA5D86">
      <w:pPr>
        <w:pStyle w:val="Default"/>
        <w:rPr>
          <w:sz w:val="28"/>
          <w:szCs w:val="28"/>
        </w:rPr>
      </w:pPr>
      <w:r>
        <w:rPr>
          <w:b/>
          <w:bCs/>
          <w:sz w:val="28"/>
          <w:szCs w:val="28"/>
        </w:rPr>
        <w:t xml:space="preserve">Subject Content </w:t>
      </w:r>
    </w:p>
    <w:p w14:paraId="14FCF5D5" w14:textId="77777777" w:rsidR="00121DD9" w:rsidRDefault="00121DD9" w:rsidP="00FA5D86">
      <w:pPr>
        <w:pStyle w:val="Default"/>
        <w:rPr>
          <w:sz w:val="23"/>
          <w:szCs w:val="23"/>
        </w:rPr>
      </w:pPr>
    </w:p>
    <w:p w14:paraId="18327B95" w14:textId="532D8966" w:rsidR="00FA5D86" w:rsidRDefault="00FA5D86" w:rsidP="00FA5D86">
      <w:pPr>
        <w:pStyle w:val="Default"/>
        <w:rPr>
          <w:sz w:val="23"/>
          <w:szCs w:val="23"/>
        </w:rPr>
      </w:pPr>
      <w:r>
        <w:rPr>
          <w:sz w:val="23"/>
          <w:szCs w:val="23"/>
        </w:rPr>
        <w:t xml:space="preserve">The three overlapping and linked </w:t>
      </w:r>
      <w:r>
        <w:rPr>
          <w:b/>
          <w:bCs/>
          <w:sz w:val="23"/>
          <w:szCs w:val="23"/>
        </w:rPr>
        <w:t xml:space="preserve">‘Core Themes’ </w:t>
      </w:r>
      <w:r>
        <w:rPr>
          <w:sz w:val="23"/>
          <w:szCs w:val="23"/>
        </w:rPr>
        <w:t xml:space="preserve">(Health and wellbeing, Relationships, </w:t>
      </w:r>
      <w:proofErr w:type="gramStart"/>
      <w:r>
        <w:rPr>
          <w:sz w:val="23"/>
          <w:szCs w:val="23"/>
        </w:rPr>
        <w:t>Living</w:t>
      </w:r>
      <w:proofErr w:type="gramEnd"/>
      <w:r>
        <w:rPr>
          <w:sz w:val="23"/>
          <w:szCs w:val="23"/>
        </w:rPr>
        <w:t xml:space="preserve"> in the Wider World), expressed as areas of core knowledge, understanding, language, skills and strategies, and taught in accordance with pupils’ readiness, are appropriate across all Key Stages and build upon Early Years Foundation Stage Learning. It is important to recognise that many decisions about both health and lifestyle are made in a social context or are influenced by the attitudes, values and beliefs of significant others. </w:t>
      </w:r>
    </w:p>
    <w:p w14:paraId="44D46ADC" w14:textId="77777777" w:rsidR="001B0DEC" w:rsidRDefault="001B0DEC" w:rsidP="00FA5D86">
      <w:pPr>
        <w:pStyle w:val="Default"/>
        <w:rPr>
          <w:sz w:val="23"/>
          <w:szCs w:val="23"/>
        </w:rPr>
      </w:pPr>
    </w:p>
    <w:p w14:paraId="39FDFB9A" w14:textId="6CFB41EF" w:rsidR="001B0DEC" w:rsidRDefault="00FA5D86" w:rsidP="00A0175A">
      <w:pPr>
        <w:pStyle w:val="Default"/>
        <w:rPr>
          <w:sz w:val="23"/>
          <w:szCs w:val="23"/>
        </w:rPr>
      </w:pPr>
      <w:r>
        <w:rPr>
          <w:sz w:val="23"/>
          <w:szCs w:val="23"/>
        </w:rPr>
        <w:t xml:space="preserve">PSHE education should respect and take account of pupils’ prior learning and experiences. Programmes should reflect the universal needs shared by all children and young people as well as the specific needs of the pupils in the school. PSHE education should be taught through a spiral programme, revisiting themes, whilst increasing the challenge, broadening the scope, and deepening pupils’ thinking. </w:t>
      </w:r>
    </w:p>
    <w:p w14:paraId="7E1D70A5" w14:textId="77777777" w:rsidR="00A0175A" w:rsidRDefault="00A0175A" w:rsidP="00A0175A">
      <w:pPr>
        <w:pStyle w:val="Default"/>
        <w:rPr>
          <w:sz w:val="23"/>
          <w:szCs w:val="23"/>
        </w:rPr>
      </w:pPr>
    </w:p>
    <w:p w14:paraId="331511C7" w14:textId="1E79847D" w:rsidR="005937B1" w:rsidRDefault="00FA5D86" w:rsidP="00FA5D86">
      <w:pPr>
        <w:rPr>
          <w:sz w:val="23"/>
          <w:szCs w:val="23"/>
        </w:rPr>
      </w:pPr>
      <w:r>
        <w:rPr>
          <w:sz w:val="23"/>
          <w:szCs w:val="23"/>
        </w:rPr>
        <w:t>PSHE education prepares pupils for both their futures and their present day-to-day lives. It is essential that pupils have the opportunity to recognise and reflect on how learning is relevant to them and can be applied in their own lives. PSHE education has a rich body of knowledge taught through topics. Learners need to ‘know about...’, ‘know how to...’ and also ‘be able to...’. The chosen topics should provide a context to progressively expand and enrich overarching concepts and transferable skills</w:t>
      </w:r>
      <w:r>
        <w:rPr>
          <w:sz w:val="14"/>
          <w:szCs w:val="14"/>
        </w:rPr>
        <w:t xml:space="preserve">1 </w:t>
      </w:r>
      <w:r>
        <w:rPr>
          <w:sz w:val="23"/>
          <w:szCs w:val="23"/>
        </w:rPr>
        <w:t xml:space="preserve">as set out on the next page. </w:t>
      </w:r>
    </w:p>
    <w:p w14:paraId="26A4E55D" w14:textId="1324DBF9" w:rsidR="005937B1" w:rsidRDefault="00E9631C" w:rsidP="00FA5D86">
      <w:pPr>
        <w:rPr>
          <w:sz w:val="23"/>
          <w:szCs w:val="23"/>
        </w:rPr>
      </w:pPr>
      <w:r>
        <w:rPr>
          <w:sz w:val="23"/>
          <w:szCs w:val="23"/>
        </w:rPr>
        <w:t>From</w:t>
      </w:r>
      <w:r w:rsidR="005937B1">
        <w:rPr>
          <w:sz w:val="23"/>
          <w:szCs w:val="23"/>
        </w:rPr>
        <w:t xml:space="preserve"> </w:t>
      </w:r>
      <w:r w:rsidR="007B1BB5">
        <w:rPr>
          <w:sz w:val="23"/>
          <w:szCs w:val="23"/>
        </w:rPr>
        <w:t xml:space="preserve">September 2020, </w:t>
      </w:r>
      <w:r w:rsidR="0091424B">
        <w:rPr>
          <w:sz w:val="23"/>
          <w:szCs w:val="23"/>
        </w:rPr>
        <w:t>it</w:t>
      </w:r>
      <w:r w:rsidR="00B96D33">
        <w:rPr>
          <w:sz w:val="23"/>
          <w:szCs w:val="23"/>
        </w:rPr>
        <w:t xml:space="preserve"> has been a requirement to teach </w:t>
      </w:r>
      <w:r w:rsidR="00B35477">
        <w:rPr>
          <w:sz w:val="23"/>
          <w:szCs w:val="23"/>
        </w:rPr>
        <w:t>pupils about relationships</w:t>
      </w:r>
      <w:r>
        <w:rPr>
          <w:sz w:val="23"/>
          <w:szCs w:val="23"/>
        </w:rPr>
        <w:t>, health</w:t>
      </w:r>
      <w:r w:rsidR="00631D48">
        <w:rPr>
          <w:sz w:val="23"/>
          <w:szCs w:val="23"/>
        </w:rPr>
        <w:t xml:space="preserve"> and sex education (RSE)</w:t>
      </w:r>
      <w:r w:rsidR="00B35477">
        <w:rPr>
          <w:sz w:val="23"/>
          <w:szCs w:val="23"/>
        </w:rPr>
        <w:t xml:space="preserve">. This </w:t>
      </w:r>
      <w:r w:rsidR="00EA0E63">
        <w:rPr>
          <w:sz w:val="23"/>
          <w:szCs w:val="23"/>
        </w:rPr>
        <w:t>requirement is for</w:t>
      </w:r>
      <w:r w:rsidR="00B35477">
        <w:rPr>
          <w:sz w:val="23"/>
          <w:szCs w:val="23"/>
        </w:rPr>
        <w:t xml:space="preserve"> all primary aged children and the content planned and delivered </w:t>
      </w:r>
      <w:r w:rsidR="00EA0E63">
        <w:rPr>
          <w:sz w:val="23"/>
          <w:szCs w:val="23"/>
        </w:rPr>
        <w:t xml:space="preserve">should be </w:t>
      </w:r>
      <w:r w:rsidR="00631D48">
        <w:rPr>
          <w:sz w:val="23"/>
          <w:szCs w:val="23"/>
        </w:rPr>
        <w:t>age appropriate</w:t>
      </w:r>
      <w:r w:rsidR="007D7720">
        <w:rPr>
          <w:sz w:val="23"/>
          <w:szCs w:val="23"/>
        </w:rPr>
        <w:t xml:space="preserve">. </w:t>
      </w:r>
      <w:r w:rsidR="00195A6A">
        <w:rPr>
          <w:sz w:val="23"/>
          <w:szCs w:val="23"/>
        </w:rPr>
        <w:t xml:space="preserve">Sex education is not compulsory at primary school but </w:t>
      </w:r>
      <w:r w:rsidR="00077760">
        <w:rPr>
          <w:sz w:val="23"/>
          <w:szCs w:val="23"/>
        </w:rPr>
        <w:t xml:space="preserve">will be taught as part of our RSE curriculum. </w:t>
      </w:r>
      <w:r w:rsidR="00337591">
        <w:rPr>
          <w:sz w:val="23"/>
          <w:szCs w:val="23"/>
        </w:rPr>
        <w:t>All pupils will</w:t>
      </w:r>
      <w:r w:rsidR="00422259">
        <w:rPr>
          <w:sz w:val="23"/>
          <w:szCs w:val="23"/>
        </w:rPr>
        <w:t xml:space="preserve"> receive t</w:t>
      </w:r>
      <w:r w:rsidR="0034030C">
        <w:rPr>
          <w:sz w:val="23"/>
          <w:szCs w:val="23"/>
        </w:rPr>
        <w:t>eaching</w:t>
      </w:r>
      <w:r w:rsidR="00422259">
        <w:rPr>
          <w:sz w:val="23"/>
          <w:szCs w:val="23"/>
        </w:rPr>
        <w:t xml:space="preserve"> on LGBT relationships</w:t>
      </w:r>
      <w:r w:rsidR="00FA5DE9">
        <w:rPr>
          <w:sz w:val="23"/>
          <w:szCs w:val="23"/>
        </w:rPr>
        <w:t xml:space="preserve"> and when teaching about different types of family</w:t>
      </w:r>
      <w:r w:rsidR="00842F82">
        <w:rPr>
          <w:sz w:val="23"/>
          <w:szCs w:val="23"/>
        </w:rPr>
        <w:t xml:space="preserve">, it will include families with same sex parents. </w:t>
      </w:r>
    </w:p>
    <w:p w14:paraId="1060526F" w14:textId="77777777" w:rsidR="00FA5D86" w:rsidRDefault="00FA5D86" w:rsidP="00FA5D86">
      <w:pPr>
        <w:rPr>
          <w:sz w:val="23"/>
          <w:szCs w:val="23"/>
        </w:rPr>
      </w:pPr>
    </w:p>
    <w:tbl>
      <w:tblPr>
        <w:tblStyle w:val="TableGrid"/>
        <w:tblW w:w="0" w:type="auto"/>
        <w:tblLook w:val="04A0" w:firstRow="1" w:lastRow="0" w:firstColumn="1" w:lastColumn="0" w:noHBand="0" w:noVBand="1"/>
      </w:tblPr>
      <w:tblGrid>
        <w:gridCol w:w="13948"/>
      </w:tblGrid>
      <w:tr w:rsidR="00FA5D86" w14:paraId="77453A00" w14:textId="77777777" w:rsidTr="00FA5D86">
        <w:tc>
          <w:tcPr>
            <w:tcW w:w="14174" w:type="dxa"/>
            <w:shd w:val="clear" w:color="auto" w:fill="BFBFBF" w:themeFill="background1" w:themeFillShade="BF"/>
          </w:tcPr>
          <w:p w14:paraId="5A472AE3" w14:textId="77777777" w:rsidR="00FA5D86" w:rsidRDefault="00FA5D86" w:rsidP="00FA5D86">
            <w:pPr>
              <w:pStyle w:val="Default"/>
              <w:jc w:val="center"/>
              <w:rPr>
                <w:sz w:val="32"/>
                <w:szCs w:val="32"/>
              </w:rPr>
            </w:pPr>
            <w:r>
              <w:rPr>
                <w:b/>
                <w:bCs/>
                <w:sz w:val="32"/>
                <w:szCs w:val="32"/>
              </w:rPr>
              <w:lastRenderedPageBreak/>
              <w:t>Overarching Concepts</w:t>
            </w:r>
          </w:p>
        </w:tc>
      </w:tr>
      <w:tr w:rsidR="00FA5D86" w14:paraId="151552D1" w14:textId="77777777" w:rsidTr="00FA5D86">
        <w:tc>
          <w:tcPr>
            <w:tcW w:w="14174" w:type="dxa"/>
          </w:tcPr>
          <w:p w14:paraId="35CF15A6" w14:textId="77777777" w:rsidR="00FA5D86" w:rsidRDefault="00FA5D86">
            <w:pPr>
              <w:pStyle w:val="Default"/>
              <w:rPr>
                <w:sz w:val="23"/>
                <w:szCs w:val="23"/>
              </w:rPr>
            </w:pPr>
            <w:r>
              <w:rPr>
                <w:b/>
                <w:bCs/>
                <w:sz w:val="23"/>
                <w:szCs w:val="23"/>
              </w:rPr>
              <w:t xml:space="preserve">Identity </w:t>
            </w:r>
            <w:r>
              <w:rPr>
                <w:sz w:val="23"/>
                <w:szCs w:val="23"/>
              </w:rPr>
              <w:t xml:space="preserve">(their personal qualities, attitudes, skills, attributes and achievements and what influences these) </w:t>
            </w:r>
          </w:p>
          <w:p w14:paraId="647E60B0" w14:textId="77777777" w:rsidR="00FA5D86" w:rsidRDefault="00FA5D86">
            <w:pPr>
              <w:pStyle w:val="Default"/>
              <w:rPr>
                <w:sz w:val="23"/>
                <w:szCs w:val="23"/>
              </w:rPr>
            </w:pPr>
            <w:r>
              <w:rPr>
                <w:b/>
                <w:bCs/>
                <w:sz w:val="23"/>
                <w:szCs w:val="23"/>
              </w:rPr>
              <w:t xml:space="preserve">Relationships </w:t>
            </w:r>
            <w:r>
              <w:rPr>
                <w:sz w:val="23"/>
                <w:szCs w:val="23"/>
              </w:rPr>
              <w:t xml:space="preserve">(including different types and in different settings) </w:t>
            </w:r>
          </w:p>
          <w:p w14:paraId="5F50228B" w14:textId="77777777" w:rsidR="00FA5D86" w:rsidRDefault="00FA5D86">
            <w:pPr>
              <w:pStyle w:val="Default"/>
              <w:rPr>
                <w:sz w:val="23"/>
                <w:szCs w:val="23"/>
              </w:rPr>
            </w:pPr>
            <w:r>
              <w:rPr>
                <w:b/>
                <w:bCs/>
                <w:sz w:val="23"/>
                <w:szCs w:val="23"/>
              </w:rPr>
              <w:t xml:space="preserve">A healthy </w:t>
            </w:r>
            <w:r>
              <w:rPr>
                <w:sz w:val="23"/>
                <w:szCs w:val="23"/>
              </w:rPr>
              <w:t xml:space="preserve">(including physically, emotionally and socially) </w:t>
            </w:r>
            <w:r>
              <w:rPr>
                <w:b/>
                <w:bCs/>
                <w:sz w:val="23"/>
                <w:szCs w:val="23"/>
              </w:rPr>
              <w:t xml:space="preserve">balanced lifestyle </w:t>
            </w:r>
            <w:r>
              <w:rPr>
                <w:sz w:val="23"/>
                <w:szCs w:val="23"/>
              </w:rPr>
              <w:t xml:space="preserve">(including within relationships, work-life, exercise and rest, spending and saving and diet) </w:t>
            </w:r>
          </w:p>
          <w:p w14:paraId="204A09D6" w14:textId="77777777" w:rsidR="00FA5D86" w:rsidRDefault="00FA5D86">
            <w:pPr>
              <w:pStyle w:val="Default"/>
              <w:rPr>
                <w:sz w:val="23"/>
                <w:szCs w:val="23"/>
              </w:rPr>
            </w:pPr>
            <w:r>
              <w:rPr>
                <w:b/>
                <w:bCs/>
                <w:sz w:val="23"/>
                <w:szCs w:val="23"/>
              </w:rPr>
              <w:t xml:space="preserve">Risk </w:t>
            </w:r>
            <w:r>
              <w:rPr>
                <w:sz w:val="23"/>
                <w:szCs w:val="23"/>
              </w:rPr>
              <w:t xml:space="preserve">(to be managed rather than simply avoided) and safety (including behaviour and strategies in different settings) </w:t>
            </w:r>
          </w:p>
          <w:p w14:paraId="53681A54" w14:textId="77777777" w:rsidR="00FA5D86" w:rsidRDefault="00FA5D86">
            <w:pPr>
              <w:pStyle w:val="Default"/>
              <w:rPr>
                <w:sz w:val="23"/>
                <w:szCs w:val="23"/>
              </w:rPr>
            </w:pPr>
            <w:r>
              <w:rPr>
                <w:b/>
                <w:bCs/>
                <w:sz w:val="23"/>
                <w:szCs w:val="23"/>
              </w:rPr>
              <w:t xml:space="preserve">Diversity </w:t>
            </w:r>
            <w:r>
              <w:rPr>
                <w:sz w:val="23"/>
                <w:szCs w:val="23"/>
              </w:rPr>
              <w:t xml:space="preserve">and </w:t>
            </w:r>
            <w:r>
              <w:rPr>
                <w:b/>
                <w:bCs/>
                <w:sz w:val="23"/>
                <w:szCs w:val="23"/>
              </w:rPr>
              <w:t xml:space="preserve">equality </w:t>
            </w:r>
            <w:r>
              <w:rPr>
                <w:sz w:val="23"/>
                <w:szCs w:val="23"/>
              </w:rPr>
              <w:t xml:space="preserve">(in all its forms) </w:t>
            </w:r>
          </w:p>
          <w:p w14:paraId="5BC6DC36" w14:textId="77777777" w:rsidR="00FA5D86" w:rsidRDefault="00FA5D86">
            <w:pPr>
              <w:pStyle w:val="Default"/>
              <w:rPr>
                <w:sz w:val="23"/>
                <w:szCs w:val="23"/>
              </w:rPr>
            </w:pPr>
            <w:r>
              <w:rPr>
                <w:b/>
                <w:bCs/>
                <w:sz w:val="23"/>
                <w:szCs w:val="23"/>
              </w:rPr>
              <w:t xml:space="preserve">Rights, responsibilities </w:t>
            </w:r>
            <w:r>
              <w:rPr>
                <w:sz w:val="23"/>
                <w:szCs w:val="23"/>
              </w:rPr>
              <w:t xml:space="preserve">(including fairness and justice) and </w:t>
            </w:r>
            <w:r>
              <w:rPr>
                <w:b/>
                <w:bCs/>
                <w:sz w:val="23"/>
                <w:szCs w:val="23"/>
              </w:rPr>
              <w:t xml:space="preserve">consent </w:t>
            </w:r>
            <w:r>
              <w:rPr>
                <w:sz w:val="23"/>
                <w:szCs w:val="23"/>
              </w:rPr>
              <w:t xml:space="preserve">(in different contexts) </w:t>
            </w:r>
          </w:p>
          <w:p w14:paraId="76FAD955" w14:textId="77777777" w:rsidR="00FA5D86" w:rsidRDefault="00FA5D86">
            <w:pPr>
              <w:pStyle w:val="Default"/>
              <w:rPr>
                <w:sz w:val="23"/>
                <w:szCs w:val="23"/>
              </w:rPr>
            </w:pPr>
            <w:r>
              <w:rPr>
                <w:b/>
                <w:bCs/>
                <w:sz w:val="23"/>
                <w:szCs w:val="23"/>
              </w:rPr>
              <w:t xml:space="preserve">Change </w:t>
            </w:r>
            <w:r>
              <w:rPr>
                <w:sz w:val="23"/>
                <w:szCs w:val="23"/>
              </w:rPr>
              <w:t xml:space="preserve">(as something to be managed) and </w:t>
            </w:r>
            <w:r>
              <w:rPr>
                <w:b/>
                <w:bCs/>
                <w:sz w:val="23"/>
                <w:szCs w:val="23"/>
              </w:rPr>
              <w:t xml:space="preserve">resilience </w:t>
            </w:r>
            <w:r>
              <w:rPr>
                <w:sz w:val="23"/>
                <w:szCs w:val="23"/>
              </w:rPr>
              <w:t xml:space="preserve">(the skills, strategies and ‘inner resources’ we can draw on when faced with challenging change or circumstance) </w:t>
            </w:r>
          </w:p>
          <w:p w14:paraId="10708A4B" w14:textId="77777777" w:rsidR="00FA5D86" w:rsidRDefault="00FA5D86">
            <w:pPr>
              <w:pStyle w:val="Default"/>
              <w:rPr>
                <w:sz w:val="23"/>
                <w:szCs w:val="23"/>
              </w:rPr>
            </w:pPr>
            <w:r>
              <w:rPr>
                <w:b/>
                <w:bCs/>
                <w:sz w:val="23"/>
                <w:szCs w:val="23"/>
              </w:rPr>
              <w:t xml:space="preserve">Power </w:t>
            </w:r>
            <w:r>
              <w:rPr>
                <w:sz w:val="23"/>
                <w:szCs w:val="23"/>
              </w:rPr>
              <w:t xml:space="preserve">(how it is used and encountered in a variety of contexts including persuasion, bullying, negotiation and ‘win-win’ outcomes) </w:t>
            </w:r>
          </w:p>
          <w:p w14:paraId="48760ED3" w14:textId="77777777" w:rsidR="00FA5D86" w:rsidRDefault="00FA5D86">
            <w:pPr>
              <w:pStyle w:val="Default"/>
              <w:rPr>
                <w:sz w:val="23"/>
                <w:szCs w:val="23"/>
              </w:rPr>
            </w:pPr>
            <w:r>
              <w:rPr>
                <w:b/>
                <w:bCs/>
                <w:sz w:val="23"/>
                <w:szCs w:val="23"/>
              </w:rPr>
              <w:t xml:space="preserve">Career </w:t>
            </w:r>
            <w:r>
              <w:rPr>
                <w:sz w:val="23"/>
                <w:szCs w:val="23"/>
              </w:rPr>
              <w:t xml:space="preserve">(including enterprise and economic understanding). </w:t>
            </w:r>
          </w:p>
          <w:p w14:paraId="74239B9A" w14:textId="77777777" w:rsidR="00FA5D86" w:rsidRDefault="00FA5D86">
            <w:pPr>
              <w:pStyle w:val="Default"/>
              <w:rPr>
                <w:sz w:val="23"/>
                <w:szCs w:val="23"/>
              </w:rPr>
            </w:pPr>
          </w:p>
        </w:tc>
      </w:tr>
    </w:tbl>
    <w:p w14:paraId="6E16D6BE" w14:textId="77777777" w:rsidR="00FA5D86" w:rsidRDefault="00FA5D86" w:rsidP="00FA5D86"/>
    <w:p w14:paraId="7D39276A" w14:textId="77777777" w:rsidR="00FA5D86" w:rsidRDefault="00FA5D86" w:rsidP="00FA5D86">
      <w:r w:rsidRPr="00FA5D86">
        <w:t>PSHE education makes a significant contribution to the development of a wide range of essential skills.</w:t>
      </w:r>
    </w:p>
    <w:tbl>
      <w:tblPr>
        <w:tblStyle w:val="TableGrid"/>
        <w:tblW w:w="0" w:type="auto"/>
        <w:tblLook w:val="04A0" w:firstRow="1" w:lastRow="0" w:firstColumn="1" w:lastColumn="0" w:noHBand="0" w:noVBand="1"/>
      </w:tblPr>
      <w:tblGrid>
        <w:gridCol w:w="4655"/>
        <w:gridCol w:w="4649"/>
        <w:gridCol w:w="4644"/>
      </w:tblGrid>
      <w:tr w:rsidR="00FA5D86" w14:paraId="005B64D3" w14:textId="77777777" w:rsidTr="00FA5D86">
        <w:tc>
          <w:tcPr>
            <w:tcW w:w="14174" w:type="dxa"/>
            <w:gridSpan w:val="3"/>
            <w:shd w:val="clear" w:color="auto" w:fill="BFBFBF" w:themeFill="background1" w:themeFillShade="BF"/>
          </w:tcPr>
          <w:p w14:paraId="14A9F908" w14:textId="77777777" w:rsidR="00FA5D86" w:rsidRDefault="00FA5D86" w:rsidP="00FA5D86">
            <w:pPr>
              <w:jc w:val="center"/>
              <w:rPr>
                <w:b/>
                <w:u w:val="single"/>
              </w:rPr>
            </w:pPr>
            <w:r w:rsidRPr="00FA5D86">
              <w:rPr>
                <w:b/>
                <w:u w:val="single"/>
              </w:rPr>
              <w:t>Essential Skills</w:t>
            </w:r>
          </w:p>
          <w:p w14:paraId="57C3748F" w14:textId="77777777" w:rsidR="00FA5D86" w:rsidRPr="00FA5D86" w:rsidRDefault="00FA5D86" w:rsidP="00FA5D86">
            <w:pPr>
              <w:jc w:val="center"/>
              <w:rPr>
                <w:b/>
                <w:u w:val="single"/>
              </w:rPr>
            </w:pPr>
          </w:p>
        </w:tc>
      </w:tr>
      <w:tr w:rsidR="00FA5D86" w14:paraId="1B4F3E78" w14:textId="77777777" w:rsidTr="00FA5D86">
        <w:tc>
          <w:tcPr>
            <w:tcW w:w="4724" w:type="dxa"/>
          </w:tcPr>
          <w:p w14:paraId="4D37A215" w14:textId="77777777" w:rsidR="00FA5D86" w:rsidRDefault="00FA5D86">
            <w:pPr>
              <w:pStyle w:val="Default"/>
              <w:rPr>
                <w:sz w:val="23"/>
                <w:szCs w:val="23"/>
              </w:rPr>
            </w:pPr>
            <w:r>
              <w:rPr>
                <w:b/>
                <w:bCs/>
                <w:sz w:val="23"/>
                <w:szCs w:val="23"/>
              </w:rPr>
              <w:t xml:space="preserve">The intrapersonal skills required for self-management </w:t>
            </w:r>
          </w:p>
        </w:tc>
        <w:tc>
          <w:tcPr>
            <w:tcW w:w="4725" w:type="dxa"/>
          </w:tcPr>
          <w:p w14:paraId="6A51D8A5" w14:textId="77777777" w:rsidR="00FA5D86" w:rsidRDefault="00FA5D86">
            <w:pPr>
              <w:pStyle w:val="Default"/>
              <w:rPr>
                <w:sz w:val="23"/>
                <w:szCs w:val="23"/>
              </w:rPr>
            </w:pPr>
            <w:r>
              <w:rPr>
                <w:b/>
                <w:bCs/>
                <w:sz w:val="23"/>
                <w:szCs w:val="23"/>
              </w:rPr>
              <w:t xml:space="preserve">The interpersonal skills required for positive relationships in a wide variety of settings </w:t>
            </w:r>
          </w:p>
        </w:tc>
        <w:tc>
          <w:tcPr>
            <w:tcW w:w="4725" w:type="dxa"/>
          </w:tcPr>
          <w:p w14:paraId="60F11213" w14:textId="77777777" w:rsidR="00FA5D86" w:rsidRDefault="00FA5D86">
            <w:pPr>
              <w:pStyle w:val="Default"/>
              <w:rPr>
                <w:sz w:val="23"/>
                <w:szCs w:val="23"/>
              </w:rPr>
            </w:pPr>
            <w:r>
              <w:rPr>
                <w:b/>
                <w:bCs/>
                <w:sz w:val="23"/>
                <w:szCs w:val="23"/>
              </w:rPr>
              <w:t xml:space="preserve">The skills of enquiry </w:t>
            </w:r>
          </w:p>
        </w:tc>
      </w:tr>
      <w:tr w:rsidR="00FA5D86" w14:paraId="2138003A" w14:textId="77777777" w:rsidTr="00FA5D86">
        <w:tc>
          <w:tcPr>
            <w:tcW w:w="4724" w:type="dxa"/>
          </w:tcPr>
          <w:tbl>
            <w:tblPr>
              <w:tblW w:w="0" w:type="auto"/>
              <w:tblBorders>
                <w:top w:val="nil"/>
                <w:left w:val="nil"/>
                <w:bottom w:val="nil"/>
                <w:right w:val="nil"/>
              </w:tblBorders>
              <w:tblLook w:val="0000" w:firstRow="0" w:lastRow="0" w:firstColumn="0" w:lastColumn="0" w:noHBand="0" w:noVBand="0"/>
            </w:tblPr>
            <w:tblGrid>
              <w:gridCol w:w="4439"/>
            </w:tblGrid>
            <w:tr w:rsidR="00B8604A" w:rsidRPr="00B8604A" w14:paraId="27A8E31C" w14:textId="77777777">
              <w:trPr>
                <w:trHeight w:val="2014"/>
              </w:trPr>
              <w:tc>
                <w:tcPr>
                  <w:tcW w:w="0" w:type="auto"/>
                </w:tcPr>
                <w:p w14:paraId="4A1C33B8" w14:textId="77777777" w:rsidR="00B8604A" w:rsidRPr="00B8604A" w:rsidRDefault="00B8604A" w:rsidP="00B8604A">
                  <w:pPr>
                    <w:pStyle w:val="ListParagraph"/>
                    <w:numPr>
                      <w:ilvl w:val="0"/>
                      <w:numId w:val="3"/>
                    </w:numPr>
                    <w:autoSpaceDE w:val="0"/>
                    <w:autoSpaceDN w:val="0"/>
                    <w:adjustRightInd w:val="0"/>
                    <w:spacing w:after="0" w:line="240" w:lineRule="auto"/>
                    <w:rPr>
                      <w:rFonts w:ascii="Calibri" w:hAnsi="Calibri" w:cs="Calibri"/>
                      <w:color w:val="000000"/>
                    </w:rPr>
                  </w:pPr>
                  <w:r w:rsidRPr="00B8604A">
                    <w:rPr>
                      <w:rFonts w:ascii="Calibri" w:hAnsi="Calibri" w:cs="Calibri"/>
                      <w:color w:val="000000"/>
                    </w:rPr>
                    <w:t xml:space="preserve">Critical, constructive self-reflection (including being aware of own needs, motivations and learning, strengths and next steps for development, how we are influenced by our perception of peers’ behaviour) </w:t>
                  </w:r>
                </w:p>
                <w:p w14:paraId="36F9078A" w14:textId="77777777" w:rsidR="00B8604A" w:rsidRPr="00B8604A" w:rsidRDefault="00B8604A" w:rsidP="00B8604A">
                  <w:pPr>
                    <w:pStyle w:val="ListParagraph"/>
                    <w:numPr>
                      <w:ilvl w:val="0"/>
                      <w:numId w:val="3"/>
                    </w:numPr>
                    <w:autoSpaceDE w:val="0"/>
                    <w:autoSpaceDN w:val="0"/>
                    <w:adjustRightInd w:val="0"/>
                    <w:spacing w:after="0" w:line="240" w:lineRule="auto"/>
                    <w:rPr>
                      <w:rFonts w:ascii="Calibri" w:hAnsi="Calibri" w:cs="Calibri"/>
                      <w:color w:val="000000"/>
                    </w:rPr>
                  </w:pPr>
                  <w:r w:rsidRPr="00B8604A">
                    <w:rPr>
                      <w:rFonts w:ascii="Calibri" w:hAnsi="Calibri" w:cs="Calibri"/>
                      <w:color w:val="000000"/>
                    </w:rPr>
                    <w:t xml:space="preserve">Learning from experience to seek out and make use of constructive feedback </w:t>
                  </w:r>
                </w:p>
                <w:p w14:paraId="0AA30FFA" w14:textId="77777777" w:rsidR="00B8604A" w:rsidRPr="00B8604A" w:rsidRDefault="00B8604A" w:rsidP="00B8604A">
                  <w:pPr>
                    <w:pStyle w:val="ListParagraph"/>
                    <w:numPr>
                      <w:ilvl w:val="0"/>
                      <w:numId w:val="3"/>
                    </w:numPr>
                    <w:autoSpaceDE w:val="0"/>
                    <w:autoSpaceDN w:val="0"/>
                    <w:adjustRightInd w:val="0"/>
                    <w:spacing w:after="0" w:line="240" w:lineRule="auto"/>
                    <w:rPr>
                      <w:rFonts w:ascii="Calibri" w:hAnsi="Calibri" w:cs="Calibri"/>
                      <w:color w:val="000000"/>
                    </w:rPr>
                  </w:pPr>
                  <w:r w:rsidRPr="00B8604A">
                    <w:rPr>
                      <w:rFonts w:ascii="Calibri" w:hAnsi="Calibri" w:cs="Calibri"/>
                      <w:color w:val="000000"/>
                    </w:rPr>
                    <w:t xml:space="preserve">Setting challenging personal goals (including developing strategies to </w:t>
                  </w:r>
                  <w:r w:rsidRPr="00B8604A">
                    <w:rPr>
                      <w:rFonts w:ascii="Calibri" w:hAnsi="Calibri" w:cs="Calibri"/>
                      <w:color w:val="000000"/>
                    </w:rPr>
                    <w:lastRenderedPageBreak/>
                    <w:t xml:space="preserve">achieve them and knowing when to change them) </w:t>
                  </w:r>
                </w:p>
                <w:p w14:paraId="2CA8B14E" w14:textId="77777777" w:rsidR="00B8604A" w:rsidRPr="00B8604A" w:rsidRDefault="00B8604A" w:rsidP="00B8604A">
                  <w:pPr>
                    <w:pStyle w:val="ListParagraph"/>
                    <w:numPr>
                      <w:ilvl w:val="0"/>
                      <w:numId w:val="5"/>
                    </w:numPr>
                    <w:autoSpaceDE w:val="0"/>
                    <w:autoSpaceDN w:val="0"/>
                    <w:adjustRightInd w:val="0"/>
                    <w:spacing w:after="0" w:line="240" w:lineRule="auto"/>
                    <w:rPr>
                      <w:rFonts w:ascii="Calibri" w:hAnsi="Calibri" w:cs="Calibri"/>
                      <w:color w:val="000000"/>
                    </w:rPr>
                  </w:pPr>
                  <w:r w:rsidRPr="00B8604A">
                    <w:rPr>
                      <w:rFonts w:ascii="Calibri" w:hAnsi="Calibri" w:cs="Calibri"/>
                      <w:color w:val="000000"/>
                    </w:rPr>
                    <w:t xml:space="preserve">Making decisions (including knowing when to be flexible) </w:t>
                  </w:r>
                </w:p>
                <w:p w14:paraId="5EA6BBC0" w14:textId="77777777" w:rsidR="00B8604A" w:rsidRPr="00B8604A" w:rsidRDefault="00B8604A" w:rsidP="00B8604A">
                  <w:pPr>
                    <w:pStyle w:val="ListParagraph"/>
                    <w:numPr>
                      <w:ilvl w:val="0"/>
                      <w:numId w:val="4"/>
                    </w:numPr>
                    <w:autoSpaceDE w:val="0"/>
                    <w:autoSpaceDN w:val="0"/>
                    <w:adjustRightInd w:val="0"/>
                    <w:spacing w:after="0" w:line="240" w:lineRule="auto"/>
                  </w:pPr>
                  <w:r w:rsidRPr="00B8604A">
                    <w:rPr>
                      <w:rFonts w:ascii="Calibri" w:hAnsi="Calibri" w:cs="Calibri"/>
                      <w:color w:val="000000"/>
                    </w:rPr>
                    <w:t xml:space="preserve">Recognising some of the common ways our brains can ‘trick us’ or ‘trap us’ in unhelpful thinking (including generalisation, distortion of </w:t>
                  </w:r>
                  <w:r w:rsidRPr="00B8604A">
                    <w:t xml:space="preserve">events, deletion of information, misconceptions or misperceptions about the behaviour of peers) </w:t>
                  </w:r>
                </w:p>
                <w:p w14:paraId="3D7D9A5A" w14:textId="77777777" w:rsidR="00B8604A" w:rsidRDefault="00B8604A" w:rsidP="00B8604A">
                  <w:pPr>
                    <w:pStyle w:val="Default"/>
                    <w:numPr>
                      <w:ilvl w:val="0"/>
                      <w:numId w:val="4"/>
                    </w:numPr>
                    <w:rPr>
                      <w:sz w:val="22"/>
                      <w:szCs w:val="22"/>
                    </w:rPr>
                  </w:pPr>
                  <w:r>
                    <w:rPr>
                      <w:sz w:val="22"/>
                      <w:szCs w:val="22"/>
                    </w:rPr>
                    <w:t xml:space="preserve">Resilience (including self-motivation, adaptability, constructively managing change including setbacks and stress) </w:t>
                  </w:r>
                </w:p>
                <w:p w14:paraId="1697543A" w14:textId="77777777" w:rsidR="00B8604A" w:rsidRDefault="00B8604A" w:rsidP="00B8604A">
                  <w:pPr>
                    <w:pStyle w:val="Default"/>
                    <w:numPr>
                      <w:ilvl w:val="0"/>
                      <w:numId w:val="4"/>
                    </w:numPr>
                    <w:rPr>
                      <w:sz w:val="22"/>
                      <w:szCs w:val="22"/>
                    </w:rPr>
                  </w:pPr>
                  <w:r>
                    <w:rPr>
                      <w:sz w:val="22"/>
                      <w:szCs w:val="22"/>
                    </w:rPr>
                    <w:t xml:space="preserve">Self-regulation (including managing strong emotions e.g. negativity and impulse) </w:t>
                  </w:r>
                </w:p>
                <w:p w14:paraId="4686ED44" w14:textId="77777777" w:rsidR="00B8604A" w:rsidRDefault="00B8604A" w:rsidP="00B8604A">
                  <w:pPr>
                    <w:pStyle w:val="Default"/>
                    <w:numPr>
                      <w:ilvl w:val="0"/>
                      <w:numId w:val="4"/>
                    </w:numPr>
                    <w:rPr>
                      <w:sz w:val="22"/>
                      <w:szCs w:val="22"/>
                    </w:rPr>
                  </w:pPr>
                  <w:r>
                    <w:rPr>
                      <w:sz w:val="22"/>
                      <w:szCs w:val="22"/>
                    </w:rPr>
                    <w:t xml:space="preserve">Recognising and managing the need for peer approval </w:t>
                  </w:r>
                </w:p>
                <w:p w14:paraId="41492C62" w14:textId="77777777" w:rsidR="00B8604A" w:rsidRDefault="00B8604A" w:rsidP="00B8604A">
                  <w:pPr>
                    <w:pStyle w:val="Default"/>
                    <w:numPr>
                      <w:ilvl w:val="0"/>
                      <w:numId w:val="4"/>
                    </w:numPr>
                    <w:rPr>
                      <w:sz w:val="22"/>
                      <w:szCs w:val="22"/>
                    </w:rPr>
                  </w:pPr>
                  <w:r>
                    <w:rPr>
                      <w:sz w:val="22"/>
                      <w:szCs w:val="22"/>
                    </w:rPr>
                    <w:t xml:space="preserve">Self-organisation (including time management) </w:t>
                  </w:r>
                </w:p>
                <w:p w14:paraId="2F388DE9" w14:textId="77777777" w:rsidR="00B8604A" w:rsidRPr="00B8604A" w:rsidRDefault="00B8604A" w:rsidP="00B8604A">
                  <w:pPr>
                    <w:autoSpaceDE w:val="0"/>
                    <w:autoSpaceDN w:val="0"/>
                    <w:adjustRightInd w:val="0"/>
                    <w:spacing w:after="0" w:line="240" w:lineRule="auto"/>
                    <w:rPr>
                      <w:rFonts w:ascii="Calibri" w:hAnsi="Calibri" w:cs="Calibri"/>
                      <w:color w:val="000000"/>
                    </w:rPr>
                  </w:pPr>
                </w:p>
              </w:tc>
            </w:tr>
          </w:tbl>
          <w:p w14:paraId="151D7D3F" w14:textId="77777777" w:rsidR="00FA5D86" w:rsidRDefault="00FA5D86"/>
        </w:tc>
        <w:tc>
          <w:tcPr>
            <w:tcW w:w="4725" w:type="dxa"/>
          </w:tcPr>
          <w:p w14:paraId="275A85B9" w14:textId="77777777" w:rsidR="00FA5D86" w:rsidRDefault="00FA5D86" w:rsidP="00B8604A">
            <w:pPr>
              <w:pStyle w:val="Default"/>
              <w:numPr>
                <w:ilvl w:val="0"/>
                <w:numId w:val="2"/>
              </w:numPr>
            </w:pPr>
            <w:r>
              <w:lastRenderedPageBreak/>
              <w:t xml:space="preserve">Active listening </w:t>
            </w:r>
          </w:p>
          <w:p w14:paraId="56C8C7A6" w14:textId="77777777" w:rsidR="00FA5D86" w:rsidRDefault="00FA5D86" w:rsidP="00B8604A">
            <w:pPr>
              <w:pStyle w:val="Default"/>
              <w:numPr>
                <w:ilvl w:val="0"/>
                <w:numId w:val="2"/>
              </w:numPr>
            </w:pPr>
            <w:r>
              <w:t xml:space="preserve">Empathy </w:t>
            </w:r>
          </w:p>
          <w:p w14:paraId="6FA0030B" w14:textId="77777777" w:rsidR="00FA5D86" w:rsidRDefault="00FA5D86" w:rsidP="00B8604A">
            <w:pPr>
              <w:pStyle w:val="Default"/>
              <w:numPr>
                <w:ilvl w:val="0"/>
                <w:numId w:val="2"/>
              </w:numPr>
              <w:rPr>
                <w:sz w:val="22"/>
                <w:szCs w:val="22"/>
              </w:rPr>
            </w:pPr>
            <w:r>
              <w:rPr>
                <w:sz w:val="22"/>
                <w:szCs w:val="22"/>
              </w:rPr>
              <w:t xml:space="preserve">Communication (non-verbal and verbal including assertiveness and recognising how this differs from aggressive and passive behaviour; being able to present and communicate ideas, arguments and thoughts effectively) </w:t>
            </w:r>
          </w:p>
          <w:p w14:paraId="68A1B1BB" w14:textId="77777777" w:rsidR="00FA5D86" w:rsidRDefault="00FA5D86" w:rsidP="00B8604A">
            <w:pPr>
              <w:pStyle w:val="Default"/>
              <w:numPr>
                <w:ilvl w:val="0"/>
                <w:numId w:val="2"/>
              </w:numPr>
              <w:rPr>
                <w:sz w:val="22"/>
                <w:szCs w:val="22"/>
              </w:rPr>
            </w:pPr>
            <w:r>
              <w:rPr>
                <w:sz w:val="22"/>
                <w:szCs w:val="22"/>
              </w:rPr>
              <w:t xml:space="preserve">Team working (including agreeing clear and challenging outcomes, facilitation, cooperation, networking and the ability </w:t>
            </w:r>
            <w:r>
              <w:rPr>
                <w:sz w:val="22"/>
                <w:szCs w:val="22"/>
              </w:rPr>
              <w:lastRenderedPageBreak/>
              <w:t xml:space="preserve">to provide, receive and respond to, constructive feedback and take on different roles; the ability to recognise and learn from others experience) </w:t>
            </w:r>
          </w:p>
          <w:p w14:paraId="1E2C5323" w14:textId="77777777" w:rsidR="00B8604A" w:rsidRPr="00B8604A" w:rsidRDefault="00FA5D86" w:rsidP="00B8604A">
            <w:pPr>
              <w:pStyle w:val="Default"/>
              <w:numPr>
                <w:ilvl w:val="0"/>
                <w:numId w:val="2"/>
              </w:numPr>
              <w:rPr>
                <w:sz w:val="22"/>
                <w:szCs w:val="22"/>
              </w:rPr>
            </w:pPr>
            <w:r w:rsidRPr="00B8604A">
              <w:rPr>
                <w:sz w:val="22"/>
                <w:szCs w:val="22"/>
              </w:rPr>
              <w:t xml:space="preserve">Negotiation (including flexibility, self-advocacy </w:t>
            </w:r>
            <w:r w:rsidR="00B8604A" w:rsidRPr="00B8604A">
              <w:rPr>
                <w:sz w:val="22"/>
                <w:szCs w:val="22"/>
              </w:rPr>
              <w:t>and compromise)</w:t>
            </w:r>
          </w:p>
          <w:p w14:paraId="257E3763" w14:textId="77777777" w:rsidR="00B8604A" w:rsidRDefault="00B8604A" w:rsidP="00B8604A">
            <w:pPr>
              <w:pStyle w:val="Default"/>
              <w:numPr>
                <w:ilvl w:val="0"/>
                <w:numId w:val="2"/>
              </w:numPr>
              <w:rPr>
                <w:sz w:val="22"/>
                <w:szCs w:val="22"/>
              </w:rPr>
            </w:pPr>
            <w:r w:rsidRPr="00B8604A">
              <w:rPr>
                <w:sz w:val="22"/>
                <w:szCs w:val="22"/>
              </w:rPr>
              <w:t xml:space="preserve">Recognising and utilising strategies for managing pressure, persuasion and coercion </w:t>
            </w:r>
          </w:p>
          <w:p w14:paraId="761FAA5A" w14:textId="77777777" w:rsidR="00FA5D86" w:rsidRDefault="00B8604A" w:rsidP="00B8604A">
            <w:pPr>
              <w:pStyle w:val="Default"/>
              <w:numPr>
                <w:ilvl w:val="0"/>
                <w:numId w:val="2"/>
              </w:numPr>
              <w:rPr>
                <w:sz w:val="22"/>
                <w:szCs w:val="22"/>
              </w:rPr>
            </w:pPr>
            <w:r w:rsidRPr="00B8604A">
              <w:rPr>
                <w:sz w:val="22"/>
                <w:szCs w:val="22"/>
              </w:rPr>
              <w:t>Responding to the need for positive affirmation for self and others</w:t>
            </w:r>
          </w:p>
        </w:tc>
        <w:tc>
          <w:tcPr>
            <w:tcW w:w="4725" w:type="dxa"/>
          </w:tcPr>
          <w:p w14:paraId="37D73349" w14:textId="77777777" w:rsidR="00FA5D86" w:rsidRDefault="00FA5D86" w:rsidP="00FA5D86">
            <w:pPr>
              <w:pStyle w:val="Default"/>
              <w:numPr>
                <w:ilvl w:val="0"/>
                <w:numId w:val="1"/>
              </w:numPr>
            </w:pPr>
            <w:r>
              <w:lastRenderedPageBreak/>
              <w:t xml:space="preserve">Formulating questions </w:t>
            </w:r>
          </w:p>
          <w:p w14:paraId="55D74345" w14:textId="77777777" w:rsidR="00FA5D86" w:rsidRDefault="00FA5D86" w:rsidP="00FA5D86">
            <w:pPr>
              <w:pStyle w:val="Default"/>
              <w:numPr>
                <w:ilvl w:val="0"/>
                <w:numId w:val="1"/>
              </w:numPr>
              <w:rPr>
                <w:sz w:val="22"/>
                <w:szCs w:val="22"/>
              </w:rPr>
            </w:pPr>
            <w:r>
              <w:rPr>
                <w:sz w:val="22"/>
                <w:szCs w:val="22"/>
              </w:rPr>
              <w:t xml:space="preserve">Gathering and using data (including assessing the validity and reliability of sources of data and using a variety of sources) </w:t>
            </w:r>
          </w:p>
          <w:p w14:paraId="3E3CA068" w14:textId="77777777" w:rsidR="00FA5D86" w:rsidRDefault="00FA5D86" w:rsidP="00FA5D86">
            <w:pPr>
              <w:pStyle w:val="Default"/>
              <w:numPr>
                <w:ilvl w:val="0"/>
                <w:numId w:val="1"/>
              </w:numPr>
              <w:rPr>
                <w:sz w:val="22"/>
                <w:szCs w:val="22"/>
              </w:rPr>
            </w:pPr>
            <w:r>
              <w:rPr>
                <w:sz w:val="22"/>
                <w:szCs w:val="22"/>
              </w:rPr>
              <w:t xml:space="preserve">Analysis (including separating fact from opinion) </w:t>
            </w:r>
          </w:p>
          <w:p w14:paraId="36E296AA" w14:textId="77777777" w:rsidR="00FA5D86" w:rsidRDefault="00FA5D86" w:rsidP="00FA5D86">
            <w:pPr>
              <w:pStyle w:val="Default"/>
              <w:numPr>
                <w:ilvl w:val="0"/>
                <w:numId w:val="1"/>
              </w:numPr>
              <w:rPr>
                <w:sz w:val="22"/>
                <w:szCs w:val="22"/>
              </w:rPr>
            </w:pPr>
            <w:r>
              <w:rPr>
                <w:sz w:val="22"/>
                <w:szCs w:val="22"/>
              </w:rPr>
              <w:t xml:space="preserve">Planning and deciding </w:t>
            </w:r>
          </w:p>
          <w:p w14:paraId="2DBACC47" w14:textId="77777777" w:rsidR="00FA5D86" w:rsidRDefault="00FA5D86" w:rsidP="00FA5D86">
            <w:pPr>
              <w:pStyle w:val="Default"/>
              <w:numPr>
                <w:ilvl w:val="0"/>
                <w:numId w:val="1"/>
              </w:numPr>
              <w:rPr>
                <w:sz w:val="22"/>
                <w:szCs w:val="22"/>
              </w:rPr>
            </w:pPr>
            <w:r>
              <w:rPr>
                <w:sz w:val="22"/>
                <w:szCs w:val="22"/>
              </w:rPr>
              <w:t xml:space="preserve">Recalling and applying knowledge creatively and in novel situations </w:t>
            </w:r>
          </w:p>
          <w:p w14:paraId="723B956F" w14:textId="77777777" w:rsidR="00FA5D86" w:rsidRDefault="00FA5D86" w:rsidP="00FA5D86">
            <w:pPr>
              <w:pStyle w:val="Default"/>
              <w:numPr>
                <w:ilvl w:val="0"/>
                <w:numId w:val="1"/>
              </w:numPr>
              <w:rPr>
                <w:sz w:val="22"/>
                <w:szCs w:val="22"/>
              </w:rPr>
            </w:pPr>
            <w:r>
              <w:rPr>
                <w:sz w:val="22"/>
                <w:szCs w:val="22"/>
              </w:rPr>
              <w:lastRenderedPageBreak/>
              <w:t xml:space="preserve">Drawing and defending conclusions using evidence and not just assertion </w:t>
            </w:r>
          </w:p>
          <w:p w14:paraId="72E0B4C3" w14:textId="77777777" w:rsidR="00B8604A" w:rsidRDefault="00FA5D86" w:rsidP="00B8604A">
            <w:pPr>
              <w:pStyle w:val="Default"/>
              <w:numPr>
                <w:ilvl w:val="0"/>
                <w:numId w:val="1"/>
              </w:numPr>
              <w:rPr>
                <w:sz w:val="22"/>
                <w:szCs w:val="22"/>
              </w:rPr>
            </w:pPr>
            <w:r>
              <w:rPr>
                <w:sz w:val="22"/>
                <w:szCs w:val="22"/>
              </w:rPr>
              <w:t xml:space="preserve">Identification, assessment (including prediction) and management of risk </w:t>
            </w:r>
          </w:p>
          <w:p w14:paraId="31839D58" w14:textId="77777777" w:rsidR="00FA5D86" w:rsidRDefault="00B8604A" w:rsidP="00B8604A">
            <w:pPr>
              <w:pStyle w:val="Default"/>
              <w:numPr>
                <w:ilvl w:val="0"/>
                <w:numId w:val="6"/>
              </w:numPr>
              <w:rPr>
                <w:sz w:val="22"/>
                <w:szCs w:val="22"/>
              </w:rPr>
            </w:pPr>
            <w:r w:rsidRPr="00B8604A">
              <w:rPr>
                <w:sz w:val="22"/>
                <w:szCs w:val="22"/>
              </w:rPr>
              <w:t>Evaluating social norms Reviewing progress against objectives</w:t>
            </w:r>
          </w:p>
        </w:tc>
      </w:tr>
    </w:tbl>
    <w:p w14:paraId="7C6D80F1" w14:textId="3A2CA361" w:rsidR="00FA5D86" w:rsidRDefault="00FA5D86" w:rsidP="00FA5D86"/>
    <w:p w14:paraId="5D8485FF" w14:textId="36356722" w:rsidR="00C27D50" w:rsidRDefault="00370D4C" w:rsidP="00FA5D86">
      <w:r>
        <w:t>PSHE and RSE must be accessible for all pupils. This is particularly important when planning teaching for pupils with spe</w:t>
      </w:r>
      <w:r w:rsidR="00BF6F05">
        <w:t xml:space="preserve">cial educational needs and disabilities. </w:t>
      </w:r>
      <w:r w:rsidR="00460498">
        <w:t>Teaching should be differentiated where appropriate</w:t>
      </w:r>
      <w:r w:rsidR="00756A17">
        <w:t xml:space="preserve"> for individual needs. </w:t>
      </w:r>
      <w:r w:rsidR="004941C6">
        <w:t xml:space="preserve">As a school, we are required to comply </w:t>
      </w:r>
      <w:r w:rsidR="00C41612">
        <w:t xml:space="preserve">with relevant </w:t>
      </w:r>
      <w:r w:rsidR="009C2267">
        <w:t>requirements</w:t>
      </w:r>
      <w:r w:rsidR="00C41612">
        <w:t xml:space="preserve"> of the Equality Act 2010. </w:t>
      </w:r>
      <w:r w:rsidR="00480311">
        <w:t xml:space="preserve">The teaching should reflect the law </w:t>
      </w:r>
      <w:r w:rsidR="00A52562">
        <w:t xml:space="preserve">as it applies to relationships, so that young people </w:t>
      </w:r>
      <w:r w:rsidR="00C22C88">
        <w:t>clearly</w:t>
      </w:r>
      <w:r w:rsidR="00A52562">
        <w:t xml:space="preserve"> </w:t>
      </w:r>
      <w:r w:rsidR="009C2267">
        <w:t>understand</w:t>
      </w:r>
      <w:r w:rsidR="00A52562">
        <w:t xml:space="preserve"> </w:t>
      </w:r>
      <w:r w:rsidR="00C22C88">
        <w:t xml:space="preserve">what the law allows and does not allow, and the wider legal implications of decisions they make. </w:t>
      </w:r>
    </w:p>
    <w:sectPr w:rsidR="00C27D50" w:rsidSect="00FA5D86">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E3860"/>
    <w:multiLevelType w:val="hybridMultilevel"/>
    <w:tmpl w:val="1FA45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C516F"/>
    <w:multiLevelType w:val="hybridMultilevel"/>
    <w:tmpl w:val="B9F0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C334A"/>
    <w:multiLevelType w:val="hybridMultilevel"/>
    <w:tmpl w:val="E3221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A85314"/>
    <w:multiLevelType w:val="hybridMultilevel"/>
    <w:tmpl w:val="DCB0F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035FF"/>
    <w:multiLevelType w:val="hybridMultilevel"/>
    <w:tmpl w:val="FA60E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C7508C"/>
    <w:multiLevelType w:val="hybridMultilevel"/>
    <w:tmpl w:val="8C58A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D86"/>
    <w:rsid w:val="00077760"/>
    <w:rsid w:val="00121DD9"/>
    <w:rsid w:val="001631E7"/>
    <w:rsid w:val="00195A6A"/>
    <w:rsid w:val="001B0DEC"/>
    <w:rsid w:val="00221076"/>
    <w:rsid w:val="00337591"/>
    <w:rsid w:val="0034030C"/>
    <w:rsid w:val="00370D4C"/>
    <w:rsid w:val="003E1210"/>
    <w:rsid w:val="00422259"/>
    <w:rsid w:val="00460498"/>
    <w:rsid w:val="00480311"/>
    <w:rsid w:val="004941C6"/>
    <w:rsid w:val="005937B1"/>
    <w:rsid w:val="005E518C"/>
    <w:rsid w:val="00631D48"/>
    <w:rsid w:val="006B4355"/>
    <w:rsid w:val="00756A17"/>
    <w:rsid w:val="007653DB"/>
    <w:rsid w:val="007B1BB5"/>
    <w:rsid w:val="007D7720"/>
    <w:rsid w:val="00842F82"/>
    <w:rsid w:val="0091424B"/>
    <w:rsid w:val="009C2267"/>
    <w:rsid w:val="00A0175A"/>
    <w:rsid w:val="00A27897"/>
    <w:rsid w:val="00A52562"/>
    <w:rsid w:val="00B254CE"/>
    <w:rsid w:val="00B35477"/>
    <w:rsid w:val="00B8604A"/>
    <w:rsid w:val="00B9025D"/>
    <w:rsid w:val="00B96D33"/>
    <w:rsid w:val="00BF6F05"/>
    <w:rsid w:val="00C22C88"/>
    <w:rsid w:val="00C27D50"/>
    <w:rsid w:val="00C41612"/>
    <w:rsid w:val="00CA3A8C"/>
    <w:rsid w:val="00E9631C"/>
    <w:rsid w:val="00EA0E63"/>
    <w:rsid w:val="00FA5D86"/>
    <w:rsid w:val="00FA5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5FC96"/>
  <w15:docId w15:val="{8F517A5F-7B4A-4934-92E9-3CBE46ED4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D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5D86"/>
    <w:rPr>
      <w:rFonts w:ascii="Tahoma" w:hAnsi="Tahoma" w:cs="Tahoma"/>
      <w:sz w:val="16"/>
      <w:szCs w:val="16"/>
    </w:rPr>
  </w:style>
  <w:style w:type="paragraph" w:customStyle="1" w:styleId="Default">
    <w:name w:val="Default"/>
    <w:rsid w:val="00FA5D86"/>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FA5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5D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Hibbert</dc:creator>
  <cp:lastModifiedBy>chris skelding</cp:lastModifiedBy>
  <cp:revision>43</cp:revision>
  <dcterms:created xsi:type="dcterms:W3CDTF">2021-05-05T09:27:00Z</dcterms:created>
  <dcterms:modified xsi:type="dcterms:W3CDTF">2021-05-11T08:21:00Z</dcterms:modified>
</cp:coreProperties>
</file>